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8"/>
          <w:szCs w:val="28"/>
          <w:rtl w:val="0"/>
        </w:rPr>
        <w:t xml:space="preserve">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8"/>
          <w:szCs w:val="28"/>
          <w:u w:val="single"/>
          <w:rtl w:val="0"/>
        </w:rPr>
        <w:t xml:space="preserve">Pinarello GAN Rs For Sale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I am selling a Pinarello Gan 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The following is from Pinarello’s marketing literature: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The Pinarello GAN Rs derives directly from the Dogma F8, but several specific solutions make it a less extreme frame, while maintaining intact style and feeling of Pinarello bikes. The Pinarello GAN RS main features are derived from DOGMA F8: asymmetry of the frame, although less extremist than F8, and a new type of high-strength carbon, which is slightly less rigid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Details:</w:t>
      </w:r>
    </w:p>
    <w:p w:rsidR="00000000" w:rsidDel="00000000" w:rsidP="00000000" w:rsidRDefault="00000000" w:rsidRPr="00000000" w14:paraId="00000003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The cycle (manufactured 2017) has had only moderate use to 2020 and has been carefully stored since then and not ridden.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Frame Size: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 51.5cm.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Good condition and full working order.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Frame Reg. 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.: 7CT5150010060</w:t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Components: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Groupset: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Campagnolo Athena 11 (details from their marketing material described as follows):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Crankset: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The design of the chain up/downshift zones makes shifting extremely fast and precise.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Optimal positioning of the ball bearing seat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Optimised U and Q factors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X.P.S.S.™ Extreme Performance Shifting System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Power Torque System ™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Shifters: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The Athena shifters boast a more ergonomic EPS style downshifting lever thus making ergonomic and user-friendly Ergopower shifters even more so.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Power-Shift™ mechanism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Ultra-Shift™ ergonomics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Ergonomic brake lever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Vari-Cushion™ hood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Double curvature brake lever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Insert for large hands</w:t>
      </w:r>
      <w:r w:rsidDel="00000000" w:rsidR="00000000" w:rsidRPr="00000000">
        <w:rPr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Rear Derailleur: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The Athena rear derailleur has the same geometry as the top-of-the-range 11 speed models, and absolute precision is the result.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Ultra-Shift™ parallelogram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Lightened upper body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Pulleys in special rubber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Single cage version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Front Derailleur: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This system is fast, responsive, and precise, and the chain shifts across chainrings without hesitation.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Outer cage with Ultra-Shift™ design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Z-Shape™ inner cage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M-Brace™ front derailleur body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Surface treatment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Brake Set: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For a fast descent you need a safe and reliable braking system that is powerful and adjustable. The Athena system offers a shorter braking distance and complete control of braking power.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Skeleton brake arms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Special brake compound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Dual-Pivot front/rear version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Cassette: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The form of the teeth is new and they have been treated to increase duration over time.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Ultra-Shift™ teeth design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Reinforced mounts for second and third triplets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Ultra-Shift™ synchronisation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Nickel-Chrome surface treatment</w:t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Other Components:</w:t>
      </w:r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Saddle: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Fizik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Stem: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               </w:t>
      </w:r>
    </w:p>
    <w:p w:rsidR="00000000" w:rsidDel="00000000" w:rsidP="00000000" w:rsidRDefault="00000000" w:rsidRPr="00000000" w14:paraId="0000000B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Pinarello R1 carbon 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b w:val="1"/>
          <w:rtl w:val="0"/>
        </w:rPr>
        <w:t xml:space="preserve">Handlebars: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</w:rPr>
      </w:pPr>
      <w:r w:rsidDel="00000000" w:rsidR="00000000" w:rsidRPr="00000000">
        <w:rPr>
          <w:b w:val="0"/>
          <w:rtl w:val="0"/>
        </w:rPr>
        <w:t xml:space="preserve">Pinarello MOST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0"/>
        </w:rPr>
      </w:pPr>
      <w:r w:rsidDel="00000000" w:rsidR="00000000" w:rsidRPr="00000000">
        <w:rPr>
          <w:b w:val="1"/>
          <w:rtl w:val="0"/>
        </w:rPr>
        <w:t xml:space="preserve">Wheels: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Hunt wheels (Race Aero) ETRTO 622 X19</w:t>
      </w:r>
    </w:p>
    <w:p w:rsidR="00000000" w:rsidDel="00000000" w:rsidP="00000000" w:rsidRDefault="00000000" w:rsidRPr="00000000" w14:paraId="00000012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color w:val="222222"/>
          <w:sz w:val="22"/>
          <w:szCs w:val="22"/>
          <w:rtl w:val="0"/>
        </w:rPr>
        <w:t xml:space="preserve">Sale Price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  <w:rtl w:val="0"/>
        </w:rPr>
        <w:t xml:space="preserve">£1,750 or very near offer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Arial" w:cs="Arial" w:eastAsia="Arial" w:hAnsi="Arial"/>
          <w:b w:val="1"/>
          <w:color w:val="2222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rtl w:val="0"/>
        </w:rPr>
        <w:t xml:space="preserve">Contact details if interested in purchasing:</w:t>
      </w:r>
    </w:p>
    <w:p w:rsidR="00000000" w:rsidDel="00000000" w:rsidP="00000000" w:rsidRDefault="00000000" w:rsidRPr="00000000" w14:paraId="00000017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James McWattie</w:t>
      </w:r>
    </w:p>
    <w:p w:rsidR="00000000" w:rsidDel="00000000" w:rsidP="00000000" w:rsidRDefault="00000000" w:rsidRPr="00000000" w14:paraId="00000018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3 Mill End Close</w:t>
      </w:r>
    </w:p>
    <w:p w:rsidR="00000000" w:rsidDel="00000000" w:rsidP="00000000" w:rsidRDefault="00000000" w:rsidRPr="00000000" w14:paraId="00000019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Prestwood</w:t>
      </w:r>
    </w:p>
    <w:p w:rsidR="00000000" w:rsidDel="00000000" w:rsidP="00000000" w:rsidRDefault="00000000" w:rsidRPr="00000000" w14:paraId="0000001A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Great Missenden</w:t>
      </w:r>
    </w:p>
    <w:p w:rsidR="00000000" w:rsidDel="00000000" w:rsidP="00000000" w:rsidRDefault="00000000" w:rsidRPr="00000000" w14:paraId="0000001B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HP16 0PA</w:t>
      </w:r>
    </w:p>
    <w:p w:rsidR="00000000" w:rsidDel="00000000" w:rsidP="00000000" w:rsidRDefault="00000000" w:rsidRPr="00000000" w14:paraId="0000001C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Telephone: 07782 125954</w:t>
      </w:r>
    </w:p>
    <w:p w:rsidR="00000000" w:rsidDel="00000000" w:rsidP="00000000" w:rsidRDefault="00000000" w:rsidRPr="00000000" w14:paraId="0000001E">
      <w:pPr>
        <w:jc w:val="left"/>
        <w:rPr>
          <w:rFonts w:ascii="Arial" w:cs="Arial" w:eastAsia="Arial" w:hAnsi="Arial"/>
          <w:b w:val="0"/>
          <w:i w:val="0"/>
          <w:smallCaps w:val="0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